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9B14" w14:textId="7B32E8E3" w:rsidR="00C7729F" w:rsidRDefault="00C7729F" w:rsidP="00C7729F">
      <w:pPr>
        <w:pStyle w:val="NormalWeb"/>
        <w:shd w:val="clear" w:color="auto" w:fill="FFFFFF"/>
        <w:spacing w:before="0" w:beforeAutospacing="0"/>
        <w:jc w:val="both"/>
        <w:rPr>
          <w:rStyle w:val="Strong"/>
          <w:b w:val="0"/>
          <w:bCs w:val="0"/>
          <w:sz w:val="28"/>
          <w:szCs w:val="28"/>
        </w:rPr>
      </w:pPr>
      <w:r>
        <w:rPr>
          <w:noProof/>
          <w:sz w:val="28"/>
          <w:szCs w:val="28"/>
        </w:rPr>
        <mc:AlternateContent>
          <mc:Choice Requires="wps">
            <w:drawing>
              <wp:anchor distT="0" distB="0" distL="114300" distR="114300" simplePos="0" relativeHeight="251659264" behindDoc="0" locked="0" layoutInCell="1" allowOverlap="1" wp14:anchorId="6B1D4E3D" wp14:editId="07B8B8CB">
                <wp:simplePos x="0" y="0"/>
                <wp:positionH relativeFrom="column">
                  <wp:posOffset>862965</wp:posOffset>
                </wp:positionH>
                <wp:positionV relativeFrom="paragraph">
                  <wp:posOffset>-377190</wp:posOffset>
                </wp:positionV>
                <wp:extent cx="4400550" cy="828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00550" cy="828675"/>
                        </a:xfrm>
                        <a:prstGeom prst="rect">
                          <a:avLst/>
                        </a:prstGeom>
                        <a:solidFill>
                          <a:schemeClr val="lt1"/>
                        </a:solidFill>
                        <a:ln w="6350">
                          <a:solidFill>
                            <a:prstClr val="black"/>
                          </a:solidFill>
                        </a:ln>
                      </wps:spPr>
                      <wps:txbx>
                        <w:txbxContent>
                          <w:p w14:paraId="52F7D3F2" w14:textId="77777777" w:rsidR="00C7729F" w:rsidRDefault="00C7729F" w:rsidP="00C7729F">
                            <w:pPr>
                              <w:jc w:val="center"/>
                              <w:rPr>
                                <w:b/>
                                <w:bCs/>
                              </w:rPr>
                            </w:pPr>
                          </w:p>
                          <w:p w14:paraId="4970C7F1" w14:textId="4D8BAC65" w:rsidR="00C7729F" w:rsidRPr="00C7729F" w:rsidRDefault="00944132" w:rsidP="00C7729F">
                            <w:pPr>
                              <w:jc w:val="center"/>
                              <w:rPr>
                                <w:b/>
                                <w:bCs/>
                              </w:rPr>
                            </w:pPr>
                            <w:r>
                              <w:rPr>
                                <w:b/>
                                <w:bCs/>
                              </w:rPr>
                              <w:t>CHẤP THUẬN THIẾT LẬP BÁO HIỆU HÀNG HẢI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D4E3D" id="_x0000_t202" coordsize="21600,21600" o:spt="202" path="m,l,21600r21600,l21600,xe">
                <v:stroke joinstyle="miter"/>
                <v:path gradientshapeok="t" o:connecttype="rect"/>
              </v:shapetype>
              <v:shape id="Text Box 1" o:spid="_x0000_s1026" type="#_x0000_t202" style="position:absolute;left:0;text-align:left;margin-left:67.95pt;margin-top:-29.7pt;width:346.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" fillcolor="white [3201]" strokeweight=".5pt">
                <v:textbox>
                  <w:txbxContent>
                    <w:p w14:paraId="52F7D3F2" w14:textId="77777777" w:rsidR="00C7729F" w:rsidRDefault="00C7729F" w:rsidP="00C7729F">
                      <w:pPr>
                        <w:jc w:val="center"/>
                        <w:rPr>
                          <w:b/>
                          <w:bCs/>
                        </w:rPr>
                      </w:pPr>
                    </w:p>
                    <w:p w14:paraId="4970C7F1" w14:textId="4D8BAC65" w:rsidR="00C7729F" w:rsidRPr="00C7729F" w:rsidRDefault="00944132" w:rsidP="00C7729F">
                      <w:pPr>
                        <w:jc w:val="center"/>
                        <w:rPr>
                          <w:b/>
                          <w:bCs/>
                        </w:rPr>
                      </w:pPr>
                      <w:r>
                        <w:rPr>
                          <w:b/>
                          <w:bCs/>
                        </w:rPr>
                        <w:t>CHẤP THUẬN THIẾT LẬP BÁO HIỆU HÀNG HẢI</w:t>
                      </w:r>
                    </w:p>
                  </w:txbxContent>
                </v:textbox>
              </v:shape>
            </w:pict>
          </mc:Fallback>
        </mc:AlternateContent>
      </w:r>
    </w:p>
    <w:p w14:paraId="45B69724" w14:textId="77777777" w:rsidR="00C7729F" w:rsidRDefault="00C7729F" w:rsidP="00C7729F">
      <w:pPr>
        <w:pStyle w:val="NormalWeb"/>
        <w:shd w:val="clear" w:color="auto" w:fill="FFFFFF"/>
        <w:spacing w:before="0" w:beforeAutospacing="0"/>
        <w:jc w:val="both"/>
        <w:rPr>
          <w:rStyle w:val="Strong"/>
          <w:b w:val="0"/>
          <w:bCs w:val="0"/>
          <w:sz w:val="28"/>
          <w:szCs w:val="28"/>
        </w:rPr>
      </w:pPr>
    </w:p>
    <w:p w14:paraId="49E10B62" w14:textId="6FEE11FC"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1. Trình tự thực hiện:</w:t>
      </w:r>
    </w:p>
    <w:p w14:paraId="597E7ACD"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a) Nộp hồ sơ TTHC:</w:t>
      </w:r>
    </w:p>
    <w:p w14:paraId="643A0042"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Đối với báo hiệu hàng hải có vị trí thiết lập trong vùng nước cảng biển, tổ chức, cá nhân gửi 01 bộ hồ sơ trực tiếp hoặc qua hệ thống bưu chính hoặc qua hệ thống dịch vụ công trực tuyến đến Cảng vụ hàng hải.</w:t>
      </w:r>
    </w:p>
    <w:p w14:paraId="2028D280"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Đối với báo hiệu hàng hải có vị trí thiết lập ngoài vùng nước cảng biển hoặc hệ thống báo hiệu hàng hải có vị trí thiết lập nằm đồng thời trong vùng nước cảng biển và ngoài vùng nước cảng biển hoặc hệ thống báo hiệu hàng hải có vị trí thiết lập nằm đồng thời trong nhiều vùng nước cảng biển thuộc quản lý của các Cảng vụ hàng hải, tổ chức, cá nhân gửi 01 bộ hồ sơ trực tiếp hoặc qua hệ thống bưu chính hoặc qua hệ thống dịch vụ công trực tuyến đến Cục Hàng hải Việt Nam.</w:t>
      </w:r>
    </w:p>
    <w:p w14:paraId="592028E7"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b) Giải quyết TTHC:</w:t>
      </w:r>
    </w:p>
    <w:p w14:paraId="41CE0CCB"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Đối với báo hiệu hàng hải có vị trí thiết lập ngoài vùng nước cảng biển hoặc hệ thống báo hiệu hàng hải có vị trí thiết lập nằm đồng thời trong vùng nước cảng biển và ngoài vùng nước cảng biển hoặc hệ thống báo hiệu hàng hải có vị trí thiết lập nằm đồng thời trong nhiều vùng nước cảng biển thuộc quản lý của các Cảng vụ hàng hải: Cục Hàng hải Việt Nam tiếp nhận hồ sơ, nếu hồ sơ chưa hợp lệ thì trong thời gian 02 ngày làm việc kể từ khi nhận được hồ sơ, Cục Hàng hải Việt Nam hướng dẫn hoàn thiện hồ sơ theo quy định tại Nghị định này. Nếu hồ sơ hợp lệ thì trong thời hạn 05 ngày làm việc kể từ ngày nhận được hồ sơ, Cục Hàng hải Việt Nam có văn bản chấp thuận thiết lập báo hiệu hàng hải; trường hợp không chấp thuận phải trả lời bằng văn bản và nêu rõ lý do.</w:t>
      </w:r>
    </w:p>
    <w:p w14:paraId="18CDB0A6"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Đối với báo hiệu hàng hải có vị trí thiết lập trong vùng nước cảng biển: Cảng vụ hàng hải tiếp nhận hồ sơ, nếu hồ sơ chưa hợp lệ thì trong thời gian 02 ngày làm việc kể từ khi nhận được hồ sơ, Cảng vụ hàng hải hướng dẫn hoàn thiện hồ sơ theo quy định tại Nghị định này. Nếu hồ sơ hợp lệ thì trong thời hạn 05 ngày làm việc kể từ ngày nhận được hồ sơ, Cảng vụ hàng hải có văn bản chấp thuận thiết lập báo hiệu hàng hải; trường hợp không chấp thuận phải trả lời bằng văn bản và nêu rõ lý do.</w:t>
      </w:r>
    </w:p>
    <w:p w14:paraId="25FE8F2C" w14:textId="59EABD26"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2. Cách thức thực hiện:</w:t>
      </w:r>
    </w:p>
    <w:p w14:paraId="31C74DAC"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Nộp hồ sơ trực tiếp hoặc qua hệ thống bưu chính hoặc qua hệ thống dịch vụ công trực tuyến.</w:t>
      </w:r>
    </w:p>
    <w:p w14:paraId="45FB8C49" w14:textId="1EAB69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3. Thành phần, số lượng hồ sơ:</w:t>
      </w:r>
    </w:p>
    <w:p w14:paraId="5E41AD53"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a) Thành phần hồ sơ:</w:t>
      </w:r>
    </w:p>
    <w:p w14:paraId="18A33D12"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Đơn đề nghị của tổ chức, cá nhân theo mẫu;</w:t>
      </w:r>
    </w:p>
    <w:p w14:paraId="496A8EF1"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lastRenderedPageBreak/>
        <w:t>- Bản sao kèm bản chính để đối chiếu hoặc bản sao điện tử hoặc bản sao điện tử từ sổ gốc hoặc bản sao điện tử có chứng thực từ bản chính thiết kế kỹ thuật của báo hiệu hàng hải;</w:t>
      </w:r>
    </w:p>
    <w:p w14:paraId="17FA7E42"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Bản sao kèm bản chính để đối chiếu hoặc bản sao điện tử hoặc bản sao điện tử từ sổ gốc hoặc bản sao điện tử có chứng thực từ bản chính sơ đồ, tọa độ vị trí thiết lập báo hiệu hàng hải.</w:t>
      </w:r>
    </w:p>
    <w:p w14:paraId="7FCA611F"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b) Số lượng hồ sơ: 01 bộ.</w:t>
      </w:r>
    </w:p>
    <w:p w14:paraId="11FCD67B" w14:textId="774196A3"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4. Thời hạn giải quyết:</w:t>
      </w:r>
    </w:p>
    <w:p w14:paraId="2BBCD5AC"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Chậm nhất 05 ngày làm việc, kể từ ngày nhận được hồ sơ hợp lệ.</w:t>
      </w:r>
    </w:p>
    <w:p w14:paraId="065DE8AD" w14:textId="7B8DF74E"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5. Đối tượng thực hiện TTHC: </w:t>
      </w:r>
      <w:r w:rsidRPr="00944132">
        <w:rPr>
          <w:rFonts w:eastAsia="Times New Roman" w:cs="Times New Roman"/>
          <w:color w:val="000000"/>
          <w:szCs w:val="28"/>
        </w:rPr>
        <w:t>Tổ chức, cá nhân.</w:t>
      </w:r>
    </w:p>
    <w:p w14:paraId="5BB3E95F" w14:textId="37C38230"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6. Cơ quan thực hiện TTHC:</w:t>
      </w:r>
    </w:p>
    <w:p w14:paraId="200CC804"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a) Cơ quan có thẩm quyền quyết định: Cục Hàng hải Việt Nam; Cảng vụ hàng hải;</w:t>
      </w:r>
    </w:p>
    <w:p w14:paraId="25620783"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b) Cơ quan hoặc người có thẩm quyền được uỷ quyền hoặc phân cấp thực hiện: Không có;</w:t>
      </w:r>
    </w:p>
    <w:p w14:paraId="3CC7000F"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c) Cơ quan trực tiếp thực hiện TTHC: Cục Hàng hải Việt Nam; Cảng vụ hàng hải;</w:t>
      </w:r>
    </w:p>
    <w:p w14:paraId="395A26A0"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d) Cơ quan phối hợp: Không có.</w:t>
      </w:r>
    </w:p>
    <w:p w14:paraId="5288A689" w14:textId="08B32403"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7. Kết quả của việc thực hiện TTHC:</w:t>
      </w:r>
    </w:p>
    <w:p w14:paraId="5F69AA83"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Văn bản chấp thuận thiết lập báo hiệu hàng hải.</w:t>
      </w:r>
    </w:p>
    <w:p w14:paraId="73BF4E23" w14:textId="547B01D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8. Phí, lệ phí: </w:t>
      </w:r>
      <w:r w:rsidRPr="00944132">
        <w:rPr>
          <w:rFonts w:eastAsia="Times New Roman" w:cs="Times New Roman"/>
          <w:color w:val="000000"/>
          <w:szCs w:val="28"/>
        </w:rPr>
        <w:t>Không có.</w:t>
      </w:r>
    </w:p>
    <w:p w14:paraId="0D2579CC" w14:textId="0DC332F6"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9. Tên mẫu đơn, mẫu tờ khai hành chính:</w:t>
      </w:r>
    </w:p>
    <w:p w14:paraId="71BE3BEE"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Đơn đề nghị thiết lập báo hiệu hàng hải.</w:t>
      </w:r>
    </w:p>
    <w:p w14:paraId="2A0E1BD6" w14:textId="105E9AC6"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10. Yêu cầu, điều kiện thực hiện TTHC: </w:t>
      </w:r>
      <w:r w:rsidRPr="00944132">
        <w:rPr>
          <w:rFonts w:eastAsia="Times New Roman" w:cs="Times New Roman"/>
          <w:color w:val="000000"/>
          <w:szCs w:val="28"/>
        </w:rPr>
        <w:t>Không có.</w:t>
      </w:r>
    </w:p>
    <w:p w14:paraId="7A4EBCAD" w14:textId="5ACD7D60"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b/>
          <w:bCs/>
          <w:color w:val="000000"/>
          <w:szCs w:val="28"/>
        </w:rPr>
        <w:t>11. Căn cứ pháp lý của TTHC:</w:t>
      </w:r>
    </w:p>
    <w:p w14:paraId="39A9342E"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Bộ luật Hàng hải Việt Nam năm 2015;</w:t>
      </w:r>
    </w:p>
    <w:p w14:paraId="2B43A1F4"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Nghị định số </w:t>
      </w:r>
      <w:hyperlink r:id="rId4" w:tgtFrame="_blank" w:tooltip="Nghị định 58/2017/NĐ-CP" w:history="1">
        <w:r w:rsidRPr="00944132">
          <w:rPr>
            <w:rFonts w:eastAsia="Times New Roman" w:cs="Times New Roman"/>
            <w:color w:val="000000"/>
            <w:szCs w:val="28"/>
          </w:rPr>
          <w:t>58/2017/NĐ-CP</w:t>
        </w:r>
      </w:hyperlink>
      <w:r w:rsidRPr="00944132">
        <w:rPr>
          <w:rFonts w:eastAsia="Times New Roman" w:cs="Times New Roman"/>
          <w:color w:val="000000"/>
          <w:szCs w:val="28"/>
        </w:rPr>
        <w:t> ngày 10/5/2017 của Chính phủ quy định chi tiết một số điều của Bộ luật Hàng hải Việt Nam về quản lý hoạt động hàng hải;</w:t>
      </w:r>
    </w:p>
    <w:p w14:paraId="5CA8CDED"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Nghị định số </w:t>
      </w:r>
      <w:hyperlink r:id="rId5" w:tgtFrame="_blank" w:tooltip="Nghị định 69/2022/NĐ-CP" w:history="1">
        <w:r w:rsidRPr="00944132">
          <w:rPr>
            <w:rFonts w:eastAsia="Times New Roman" w:cs="Times New Roman"/>
            <w:color w:val="000000"/>
            <w:szCs w:val="28"/>
          </w:rPr>
          <w:t>69/2022/NĐ-CP</w:t>
        </w:r>
      </w:hyperlink>
      <w:r w:rsidRPr="00944132">
        <w:rPr>
          <w:rFonts w:eastAsia="Times New Roman" w:cs="Times New Roman"/>
          <w:color w:val="000000"/>
          <w:szCs w:val="28"/>
        </w:rPr>
        <w:t> ngày 23/9/2022 của Chính phủ về sửa đổi, bổ sung một số điều của các Nghị định quy định liên quan đến hoạt động kinh doanh trong lĩnh vực hàng hải;</w:t>
      </w:r>
    </w:p>
    <w:p w14:paraId="52F0F774" w14:textId="77777777" w:rsidR="00944132" w:rsidRPr="00944132" w:rsidRDefault="00944132" w:rsidP="00944132">
      <w:pPr>
        <w:shd w:val="clear" w:color="auto" w:fill="FFFFFF"/>
        <w:spacing w:before="120" w:after="120" w:line="240" w:lineRule="auto"/>
        <w:ind w:firstLine="720"/>
        <w:jc w:val="both"/>
        <w:rPr>
          <w:rFonts w:eastAsia="Times New Roman" w:cs="Times New Roman"/>
          <w:color w:val="000000"/>
          <w:szCs w:val="28"/>
        </w:rPr>
      </w:pPr>
      <w:r w:rsidRPr="00944132">
        <w:rPr>
          <w:rFonts w:eastAsia="Times New Roman" w:cs="Times New Roman"/>
          <w:color w:val="000000"/>
          <w:szCs w:val="28"/>
        </w:rPr>
        <w:t>- Nghị định số </w:t>
      </w:r>
      <w:hyperlink r:id="rId6" w:tgtFrame="_blank" w:tooltip="Nghị định 74/2023/NĐ-CP" w:history="1">
        <w:r w:rsidRPr="00944132">
          <w:rPr>
            <w:rFonts w:eastAsia="Times New Roman" w:cs="Times New Roman"/>
            <w:color w:val="000000"/>
            <w:szCs w:val="28"/>
          </w:rPr>
          <w:t>74/2023/NĐ-CP</w:t>
        </w:r>
      </w:hyperlink>
      <w:r w:rsidRPr="00944132">
        <w:rPr>
          <w:rFonts w:eastAsia="Times New Roman" w:cs="Times New Roman"/>
          <w:color w:val="000000"/>
          <w:szCs w:val="28"/>
        </w:rPr>
        <w:t> ngày 11/10/2023 của Chính phủ sửa đổi, bổ sung một số điều của các Nghị định quy định liên quan đến phân cấp giải quyết thủ tục hành chính trong lĩnh vực hàng hải.</w:t>
      </w:r>
    </w:p>
    <w:p w14:paraId="39944EFE" w14:textId="71E3C3F2" w:rsidR="00C7729F" w:rsidRDefault="00C7729F" w:rsidP="00C7729F">
      <w:pPr>
        <w:pStyle w:val="NormalWeb"/>
        <w:shd w:val="clear" w:color="auto" w:fill="FFFFFF"/>
        <w:spacing w:before="120" w:beforeAutospacing="0" w:after="120" w:afterAutospacing="0"/>
        <w:ind w:firstLine="720"/>
        <w:jc w:val="both"/>
        <w:rPr>
          <w:rFonts w:ascii="Arial" w:hAnsi="Arial" w:cs="Arial"/>
          <w:color w:val="333333"/>
          <w:sz w:val="18"/>
          <w:szCs w:val="18"/>
        </w:rPr>
      </w:pPr>
    </w:p>
    <w:p w14:paraId="7C2A196A" w14:textId="761DF54F" w:rsidR="00C7729F" w:rsidRDefault="00C7729F"/>
    <w:p w14:paraId="47A397A3" w14:textId="33FD28D0" w:rsidR="00C7729F" w:rsidRPr="00C7729F" w:rsidRDefault="00C7729F" w:rsidP="002054AE">
      <w:pPr>
        <w:shd w:val="clear" w:color="auto" w:fill="FFFFFF"/>
        <w:spacing w:after="0" w:line="264" w:lineRule="auto"/>
        <w:jc w:val="center"/>
        <w:rPr>
          <w:rFonts w:eastAsia="Times New Roman" w:cs="Times New Roman"/>
          <w:b/>
          <w:bCs/>
          <w:szCs w:val="28"/>
        </w:rPr>
      </w:pPr>
      <w:r w:rsidRPr="00C7729F">
        <w:rPr>
          <w:rFonts w:eastAsia="Times New Roman" w:cs="Times New Roman"/>
          <w:b/>
          <w:bCs/>
          <w:szCs w:val="28"/>
          <w:lang w:val="vi-VN"/>
        </w:rPr>
        <w:lastRenderedPageBreak/>
        <w:t>Mẫu</w:t>
      </w:r>
      <w:r>
        <w:rPr>
          <w:rFonts w:eastAsia="Times New Roman" w:cs="Times New Roman"/>
          <w:b/>
          <w:bCs/>
          <w:szCs w:val="28"/>
        </w:rPr>
        <w:t xml:space="preserve"> Đơn đề nghị </w:t>
      </w:r>
    </w:p>
    <w:p w14:paraId="69FD21AD" w14:textId="77777777" w:rsidR="00C7729F" w:rsidRPr="00C7729F" w:rsidRDefault="00C7729F" w:rsidP="00C7729F">
      <w:pPr>
        <w:shd w:val="clear" w:color="auto" w:fill="FFFFFF"/>
        <w:spacing w:after="0" w:line="264" w:lineRule="auto"/>
        <w:jc w:val="both"/>
        <w:rPr>
          <w:rFonts w:eastAsia="Times New Roman" w:cs="Times New Roman"/>
          <w:szCs w:val="28"/>
        </w:rPr>
      </w:pPr>
    </w:p>
    <w:tbl>
      <w:tblPr>
        <w:tblW w:w="9767" w:type="dxa"/>
        <w:jc w:val="center"/>
        <w:tblLook w:val="01E0" w:firstRow="1" w:lastRow="1" w:firstColumn="1" w:lastColumn="1" w:noHBand="0" w:noVBand="0"/>
      </w:tblPr>
      <w:tblGrid>
        <w:gridCol w:w="4437"/>
        <w:gridCol w:w="5330"/>
      </w:tblGrid>
      <w:tr w:rsidR="00D425D0" w:rsidRPr="00D425D0" w14:paraId="35BEC852" w14:textId="77777777" w:rsidTr="00951887">
        <w:trPr>
          <w:trHeight w:val="812"/>
          <w:jc w:val="center"/>
        </w:trPr>
        <w:tc>
          <w:tcPr>
            <w:tcW w:w="4437" w:type="dxa"/>
            <w:hideMark/>
          </w:tcPr>
          <w:p w14:paraId="46937028" w14:textId="0E319677" w:rsidR="00D425D0" w:rsidRPr="00D425D0" w:rsidRDefault="00D425D0" w:rsidP="00D425D0">
            <w:pPr>
              <w:spacing w:before="120" w:after="0" w:line="240" w:lineRule="auto"/>
              <w:ind w:left="-142" w:right="-136"/>
              <w:jc w:val="center"/>
              <w:rPr>
                <w:rFonts w:eastAsia="Times New Roman" w:cs="Times New Roman"/>
                <w:b/>
                <w:sz w:val="24"/>
                <w:szCs w:val="24"/>
              </w:rPr>
            </w:pPr>
            <w:r w:rsidRPr="00D425D0">
              <w:rPr>
                <w:rFonts w:eastAsia="Times New Roman" w:cs="Times New Roman"/>
                <w:noProof/>
                <w:szCs w:val="24"/>
              </w:rPr>
              <mc:AlternateContent>
                <mc:Choice Requires="wps">
                  <w:drawing>
                    <wp:anchor distT="0" distB="0" distL="114300" distR="114300" simplePos="0" relativeHeight="251666432" behindDoc="0" locked="0" layoutInCell="1" allowOverlap="1" wp14:anchorId="44F353A6" wp14:editId="786678B4">
                      <wp:simplePos x="0" y="0"/>
                      <wp:positionH relativeFrom="column">
                        <wp:posOffset>770890</wp:posOffset>
                      </wp:positionH>
                      <wp:positionV relativeFrom="paragraph">
                        <wp:posOffset>279400</wp:posOffset>
                      </wp:positionV>
                      <wp:extent cx="1080135" cy="0"/>
                      <wp:effectExtent l="13335" t="10795" r="1143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4CD29"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2pt" to="14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"/>
                  </w:pict>
                </mc:Fallback>
              </mc:AlternateContent>
            </w:r>
            <w:r w:rsidRPr="00D425D0">
              <w:rPr>
                <w:rFonts w:eastAsia="Times New Roman" w:cs="Times New Roman"/>
                <w:b/>
                <w:sz w:val="24"/>
                <w:szCs w:val="24"/>
              </w:rPr>
              <w:t>TÊN TỔ CHỨC, CÁ NHÂN ĐỀ NGHỊ</w:t>
            </w:r>
          </w:p>
        </w:tc>
        <w:tc>
          <w:tcPr>
            <w:tcW w:w="5330" w:type="dxa"/>
            <w:hideMark/>
          </w:tcPr>
          <w:p w14:paraId="21427D82" w14:textId="77777777" w:rsidR="00D425D0" w:rsidRPr="00D425D0" w:rsidRDefault="00D425D0" w:rsidP="00D425D0">
            <w:pPr>
              <w:spacing w:before="120" w:after="0" w:line="240" w:lineRule="auto"/>
              <w:ind w:left="-79"/>
              <w:jc w:val="center"/>
              <w:rPr>
                <w:rFonts w:eastAsia="Times New Roman" w:cs="Times New Roman"/>
                <w:b/>
                <w:bCs/>
                <w:spacing w:val="-7"/>
                <w:sz w:val="24"/>
                <w:szCs w:val="24"/>
              </w:rPr>
            </w:pPr>
            <w:r w:rsidRPr="00D425D0">
              <w:rPr>
                <w:rFonts w:eastAsia="Times New Roman" w:cs="Times New Roman"/>
                <w:b/>
                <w:bCs/>
                <w:spacing w:val="-7"/>
                <w:sz w:val="24"/>
                <w:szCs w:val="24"/>
              </w:rPr>
              <w:t>CỘNG HOÀ XÃ HỘI CHỦ NGHĨA VIỆT NAM</w:t>
            </w:r>
          </w:p>
          <w:p w14:paraId="0ED5A8F0" w14:textId="6D1F5A17" w:rsidR="00D425D0" w:rsidRPr="00D425D0" w:rsidRDefault="00D425D0" w:rsidP="00D425D0">
            <w:pPr>
              <w:spacing w:after="0" w:line="240" w:lineRule="auto"/>
              <w:ind w:left="-79"/>
              <w:jc w:val="center"/>
              <w:rPr>
                <w:rFonts w:eastAsia="Times New Roman" w:cs="Times New Roman"/>
                <w:sz w:val="26"/>
                <w:szCs w:val="26"/>
              </w:rPr>
            </w:pPr>
            <w:r w:rsidRPr="00D425D0">
              <w:rPr>
                <w:rFonts w:eastAsia="Times New Roman" w:cs="Times New Roman"/>
                <w:noProof/>
                <w:szCs w:val="24"/>
              </w:rPr>
              <mc:AlternateContent>
                <mc:Choice Requires="wps">
                  <w:drawing>
                    <wp:anchor distT="0" distB="0" distL="114300" distR="114300" simplePos="0" relativeHeight="251665408" behindDoc="0" locked="0" layoutInCell="1" allowOverlap="1" wp14:anchorId="45DCE6EA" wp14:editId="77F78111">
                      <wp:simplePos x="0" y="0"/>
                      <wp:positionH relativeFrom="column">
                        <wp:posOffset>675005</wp:posOffset>
                      </wp:positionH>
                      <wp:positionV relativeFrom="paragraph">
                        <wp:posOffset>213995</wp:posOffset>
                      </wp:positionV>
                      <wp:extent cx="1800225" cy="0"/>
                      <wp:effectExtent l="10795" t="6350" r="825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91FB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6.85pt" to="194.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"/>
                  </w:pict>
                </mc:Fallback>
              </mc:AlternateContent>
            </w:r>
            <w:r w:rsidRPr="00D425D0">
              <w:rPr>
                <w:rFonts w:eastAsia="Times New Roman" w:cs="Times New Roman"/>
                <w:b/>
                <w:bCs/>
                <w:sz w:val="26"/>
                <w:szCs w:val="26"/>
              </w:rPr>
              <w:t>Độc lập - Tự do - Hạnh phúc</w:t>
            </w:r>
          </w:p>
        </w:tc>
      </w:tr>
      <w:tr w:rsidR="00D425D0" w:rsidRPr="00D425D0" w14:paraId="51C013AB" w14:textId="77777777" w:rsidTr="00951887">
        <w:trPr>
          <w:trHeight w:val="431"/>
          <w:jc w:val="center"/>
        </w:trPr>
        <w:tc>
          <w:tcPr>
            <w:tcW w:w="4437" w:type="dxa"/>
            <w:hideMark/>
          </w:tcPr>
          <w:p w14:paraId="7317B00D" w14:textId="77777777" w:rsidR="00D425D0" w:rsidRPr="00D425D0" w:rsidRDefault="00D425D0" w:rsidP="00D425D0">
            <w:pPr>
              <w:spacing w:before="120" w:after="0" w:line="240" w:lineRule="auto"/>
              <w:ind w:left="-142" w:right="-137"/>
              <w:jc w:val="center"/>
              <w:rPr>
                <w:rFonts w:eastAsia="Times New Roman" w:cs="Times New Roman"/>
                <w:spacing w:val="-4"/>
                <w:sz w:val="20"/>
                <w:szCs w:val="20"/>
              </w:rPr>
            </w:pPr>
            <w:r w:rsidRPr="00D425D0">
              <w:rPr>
                <w:rFonts w:eastAsia="Times New Roman" w:cs="Times New Roman"/>
                <w:spacing w:val="-4"/>
                <w:sz w:val="26"/>
                <w:szCs w:val="26"/>
              </w:rPr>
              <w:t xml:space="preserve">Số: </w:t>
            </w:r>
            <w:r w:rsidRPr="00D425D0">
              <w:rPr>
                <w:rFonts w:eastAsia="Times New Roman" w:cs="Times New Roman"/>
                <w:spacing w:val="-4"/>
                <w:sz w:val="20"/>
                <w:szCs w:val="20"/>
              </w:rPr>
              <w:t>……………….</w:t>
            </w:r>
          </w:p>
        </w:tc>
        <w:tc>
          <w:tcPr>
            <w:tcW w:w="5330" w:type="dxa"/>
            <w:hideMark/>
          </w:tcPr>
          <w:p w14:paraId="6EC9E0C0" w14:textId="77777777" w:rsidR="00D425D0" w:rsidRPr="00D425D0" w:rsidRDefault="00D425D0" w:rsidP="00D425D0">
            <w:pPr>
              <w:spacing w:before="120" w:after="0" w:line="240" w:lineRule="auto"/>
              <w:ind w:left="-79"/>
              <w:jc w:val="center"/>
              <w:rPr>
                <w:rFonts w:eastAsia="Times New Roman" w:cs="Times New Roman"/>
                <w:b/>
                <w:bCs/>
                <w:i/>
                <w:spacing w:val="-7"/>
                <w:sz w:val="26"/>
                <w:szCs w:val="26"/>
              </w:rPr>
            </w:pPr>
            <w:r w:rsidRPr="00D425D0">
              <w:rPr>
                <w:rFonts w:eastAsia="Times New Roman" w:cs="Times New Roman"/>
                <w:i/>
                <w:iCs/>
                <w:spacing w:val="-4"/>
                <w:sz w:val="20"/>
                <w:szCs w:val="20"/>
              </w:rPr>
              <w:t>…………………..</w:t>
            </w:r>
            <w:r w:rsidRPr="00D425D0">
              <w:rPr>
                <w:rFonts w:eastAsia="Times New Roman" w:cs="Times New Roman"/>
                <w:i/>
                <w:iCs/>
                <w:spacing w:val="-4"/>
                <w:sz w:val="26"/>
                <w:szCs w:val="26"/>
              </w:rPr>
              <w:t>, ngày      tháng      năm</w:t>
            </w:r>
          </w:p>
        </w:tc>
      </w:tr>
    </w:tbl>
    <w:p w14:paraId="13B6C2B7" w14:textId="77777777" w:rsidR="00D425D0" w:rsidRPr="0087548F" w:rsidRDefault="00D425D0" w:rsidP="00D425D0">
      <w:pPr>
        <w:spacing w:before="360"/>
        <w:ind w:right="17" w:firstLine="567"/>
        <w:jc w:val="center"/>
        <w:rPr>
          <w:b/>
          <w:sz w:val="26"/>
          <w:szCs w:val="26"/>
        </w:rPr>
      </w:pPr>
      <w:r w:rsidRPr="0087548F">
        <w:rPr>
          <w:b/>
          <w:sz w:val="26"/>
          <w:szCs w:val="26"/>
        </w:rPr>
        <w:t>ĐƠN ĐỀ NGHỊ</w:t>
      </w:r>
    </w:p>
    <w:p w14:paraId="6558A891" w14:textId="336B5233" w:rsidR="00D425D0" w:rsidRPr="0087548F" w:rsidRDefault="00D425D0" w:rsidP="00D425D0">
      <w:pPr>
        <w:spacing w:after="360"/>
        <w:ind w:right="17" w:firstLine="567"/>
        <w:jc w:val="center"/>
        <w:rPr>
          <w:b/>
          <w:sz w:val="26"/>
          <w:szCs w:val="26"/>
        </w:rPr>
      </w:pPr>
      <w:r>
        <w:rPr>
          <w:b/>
          <w:noProof/>
          <w:sz w:val="26"/>
          <w:szCs w:val="26"/>
        </w:rPr>
        <mc:AlternateContent>
          <mc:Choice Requires="wps">
            <w:drawing>
              <wp:anchor distT="0" distB="0" distL="114300" distR="114300" simplePos="0" relativeHeight="251663360" behindDoc="0" locked="0" layoutInCell="1" allowOverlap="1" wp14:anchorId="19669D60" wp14:editId="0B5E157F">
                <wp:simplePos x="0" y="0"/>
                <wp:positionH relativeFrom="column">
                  <wp:posOffset>2379345</wp:posOffset>
                </wp:positionH>
                <wp:positionV relativeFrom="paragraph">
                  <wp:posOffset>221615</wp:posOffset>
                </wp:positionV>
                <wp:extent cx="1250315" cy="0"/>
                <wp:effectExtent l="7620" t="12065" r="889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73A8D5" id="_x0000_t32" coordsize="21600,21600" o:spt="32" o:oned="t" path="m,l21600,21600e" filled="f">
                <v:path arrowok="t" fillok="f" o:connecttype="none"/>
                <o:lock v:ext="edit" shapetype="t"/>
              </v:shapetype>
              <v:shape id="Straight Arrow Connector 2" o:spid="_x0000_s1026" type="#_x0000_t32" style="position:absolute;margin-left:187.35pt;margin-top:17.45pt;width:9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"/>
            </w:pict>
          </mc:Fallback>
        </mc:AlternateContent>
      </w:r>
      <w:r w:rsidRPr="00CC57C2">
        <w:rPr>
          <w:b/>
          <w:sz w:val="26"/>
          <w:szCs w:val="26"/>
        </w:rPr>
        <w:t>Về việc chấp thuận thiết lập báo hiệu hàng hải</w:t>
      </w:r>
    </w:p>
    <w:p w14:paraId="71D1FE4A" w14:textId="114DE3E4" w:rsidR="003074E0" w:rsidRPr="003074E0" w:rsidRDefault="00D425D0" w:rsidP="003074E0">
      <w:pPr>
        <w:widowControl w:val="0"/>
        <w:suppressAutoHyphens/>
        <w:spacing w:before="120" w:after="240"/>
        <w:jc w:val="center"/>
        <w:rPr>
          <w:rFonts w:eastAsia="Courier New"/>
          <w:color w:val="000000"/>
          <w:lang w:eastAsia="zh-CN"/>
        </w:rPr>
      </w:pPr>
      <w:r w:rsidRPr="0087548F">
        <w:rPr>
          <w:sz w:val="26"/>
          <w:szCs w:val="26"/>
        </w:rPr>
        <w:t>Kính gửi: Cảng vụ Hàng hải Quảng Ninh</w:t>
      </w:r>
    </w:p>
    <w:p w14:paraId="10D6D480" w14:textId="17C0A574" w:rsidR="003074E0" w:rsidRPr="00F2266E" w:rsidRDefault="00D425D0" w:rsidP="003074E0">
      <w:pPr>
        <w:widowControl w:val="0"/>
        <w:suppressAutoHyphens/>
        <w:spacing w:before="120"/>
        <w:ind w:firstLine="720"/>
        <w:jc w:val="both"/>
        <w:rPr>
          <w:rFonts w:eastAsia="Courier New"/>
          <w:color w:val="000000"/>
          <w:sz w:val="26"/>
          <w:szCs w:val="26"/>
          <w:lang w:eastAsia="zh-CN"/>
        </w:rPr>
      </w:pPr>
      <w:bookmarkStart w:id="0" w:name="_Hlk157003018"/>
      <w:r w:rsidRPr="00E21291">
        <w:rPr>
          <w:rFonts w:eastAsia="Courier New"/>
          <w:color w:val="000000"/>
          <w:sz w:val="26"/>
          <w:szCs w:val="26"/>
          <w:lang w:val="vi-VN" w:eastAsia="zh-CN"/>
        </w:rPr>
        <w:t xml:space="preserve">Căn cứ </w:t>
      </w:r>
      <w:r w:rsidR="003074E0">
        <w:rPr>
          <w:rFonts w:eastAsia="Courier New"/>
          <w:color w:val="000000"/>
          <w:sz w:val="26"/>
          <w:szCs w:val="26"/>
          <w:lang w:eastAsia="zh-CN"/>
        </w:rPr>
        <w:t xml:space="preserve">các </w:t>
      </w:r>
      <w:r w:rsidRPr="009874B4">
        <w:rPr>
          <w:rFonts w:eastAsia="Courier New"/>
          <w:color w:val="000000"/>
          <w:sz w:val="26"/>
          <w:szCs w:val="26"/>
          <w:lang w:val="vi-VN" w:eastAsia="zh-CN"/>
        </w:rPr>
        <w:t>Nghị định</w:t>
      </w:r>
      <w:r w:rsidR="003074E0">
        <w:rPr>
          <w:rFonts w:eastAsia="Courier New"/>
          <w:color w:val="000000"/>
          <w:sz w:val="26"/>
          <w:szCs w:val="26"/>
          <w:lang w:eastAsia="zh-CN"/>
        </w:rPr>
        <w:t>:</w:t>
      </w:r>
      <w:r w:rsidRPr="009874B4">
        <w:rPr>
          <w:rFonts w:eastAsia="Courier New"/>
          <w:color w:val="000000"/>
          <w:sz w:val="26"/>
          <w:szCs w:val="26"/>
          <w:lang w:val="vi-VN" w:eastAsia="zh-CN"/>
        </w:rPr>
        <w:t xml:space="preserve"> số 58/2017/NĐ-CP ngày 10/5/2017 của Chính phủ quy định chi tiết một số điều của Bộ luật Hàng hải Việt Nam về quản lý hoạt động hàng hải;</w:t>
      </w:r>
      <w:r w:rsidR="003074E0">
        <w:rPr>
          <w:rFonts w:eastAsia="Courier New"/>
          <w:color w:val="000000"/>
          <w:sz w:val="26"/>
          <w:szCs w:val="26"/>
          <w:lang w:eastAsia="zh-CN"/>
        </w:rPr>
        <w:t xml:space="preserve"> số </w:t>
      </w:r>
      <w:r w:rsidR="003074E0" w:rsidRPr="00F2266E">
        <w:rPr>
          <w:rFonts w:eastAsia="Courier New"/>
          <w:color w:val="000000"/>
          <w:sz w:val="26"/>
          <w:szCs w:val="26"/>
          <w:lang w:eastAsia="zh-CN"/>
        </w:rPr>
        <w:t>69/2022/NĐ-CP ngày 23/9/2022 của Chính phủ về sửa đổi, bổ sung một số điều của các Nghị định quy định liên quan đến hoạt động kinh doanh trong lĩnh vực hàng hải</w:t>
      </w:r>
      <w:r w:rsidR="003074E0">
        <w:rPr>
          <w:rFonts w:eastAsia="Courier New"/>
          <w:color w:val="000000"/>
          <w:sz w:val="26"/>
          <w:szCs w:val="26"/>
          <w:lang w:eastAsia="zh-CN"/>
        </w:rPr>
        <w:t xml:space="preserve"> và </w:t>
      </w:r>
      <w:r w:rsidR="003074E0" w:rsidRPr="009874B4">
        <w:rPr>
          <w:rFonts w:eastAsia="Courier New"/>
          <w:color w:val="000000"/>
          <w:sz w:val="26"/>
          <w:szCs w:val="26"/>
          <w:lang w:val="vi-VN" w:eastAsia="zh-CN"/>
        </w:rPr>
        <w:t>số 74/2023/NĐ-CP ngày 11/10/2023 của Chính phủ quy định sửa đổi, bổ sung một số điều của các Nghị định quy định liên quan đến phân cấp giải quyết thủ tục hành chính trong lĩnh vực hàng hải.</w:t>
      </w:r>
      <w:bookmarkEnd w:id="0"/>
    </w:p>
    <w:p w14:paraId="413F9FBF" w14:textId="77777777" w:rsidR="00D425D0" w:rsidRPr="00E21291" w:rsidRDefault="00D425D0" w:rsidP="00D425D0">
      <w:pPr>
        <w:widowControl w:val="0"/>
        <w:suppressAutoHyphens/>
        <w:spacing w:before="120"/>
        <w:ind w:firstLine="720"/>
        <w:jc w:val="both"/>
        <w:rPr>
          <w:rFonts w:eastAsia="Courier New"/>
          <w:color w:val="000000"/>
          <w:sz w:val="26"/>
          <w:szCs w:val="26"/>
          <w:lang w:val="vi-VN" w:eastAsia="zh-CN"/>
        </w:rPr>
      </w:pPr>
      <w:r w:rsidRPr="00E21291">
        <w:rPr>
          <w:rFonts w:eastAsia="Arial"/>
          <w:color w:val="000000"/>
          <w:sz w:val="26"/>
          <w:szCs w:val="26"/>
          <w:lang w:eastAsia="zh-CN"/>
        </w:rPr>
        <w:t>…………………</w:t>
      </w:r>
      <w:r w:rsidRPr="00E21291">
        <w:rPr>
          <w:rFonts w:eastAsia="Courier New"/>
          <w:color w:val="000000"/>
          <w:sz w:val="26"/>
          <w:szCs w:val="26"/>
          <w:lang w:eastAsia="zh-CN"/>
        </w:rPr>
        <w:t xml:space="preserve">..………………….. </w:t>
      </w:r>
      <w:r w:rsidRPr="00E21291">
        <w:rPr>
          <w:rFonts w:eastAsia="Courier New"/>
          <w:color w:val="000000"/>
          <w:sz w:val="26"/>
          <w:szCs w:val="26"/>
          <w:lang w:val="vi-VN" w:eastAsia="zh-CN"/>
        </w:rPr>
        <w:t xml:space="preserve">(tên đơn vị) đề nghị </w:t>
      </w:r>
      <w:r w:rsidRPr="00177BDA">
        <w:rPr>
          <w:rFonts w:eastAsia="Courier New"/>
          <w:color w:val="000000"/>
          <w:sz w:val="26"/>
          <w:szCs w:val="26"/>
          <w:lang w:eastAsia="zh-CN"/>
        </w:rPr>
        <w:t>Cảng vụ Hàng hải Quảng Ninh về việc chấp thuận thiết lập báo hiệu hàng hải trong vùng nước cảng biển Quảng Ninh</w:t>
      </w:r>
      <w:r>
        <w:rPr>
          <w:rFonts w:eastAsia="Courier New"/>
          <w:color w:val="000000"/>
          <w:sz w:val="26"/>
          <w:szCs w:val="26"/>
          <w:lang w:eastAsia="zh-CN"/>
        </w:rPr>
        <w:t>.</w:t>
      </w:r>
    </w:p>
    <w:p w14:paraId="40E03F86" w14:textId="77777777" w:rsidR="00D425D0" w:rsidRPr="00E21291" w:rsidRDefault="00D425D0" w:rsidP="00D425D0">
      <w:pPr>
        <w:widowControl w:val="0"/>
        <w:suppressAutoHyphens/>
        <w:spacing w:before="120"/>
        <w:ind w:firstLine="720"/>
        <w:rPr>
          <w:rFonts w:eastAsia="Courier New"/>
          <w:color w:val="000000"/>
          <w:sz w:val="26"/>
          <w:szCs w:val="26"/>
          <w:lang w:val="vi-VN" w:eastAsia="zh-CN"/>
        </w:rPr>
      </w:pPr>
      <w:r w:rsidRPr="00E21291">
        <w:rPr>
          <w:rFonts w:eastAsia="Courier New"/>
          <w:color w:val="000000"/>
          <w:sz w:val="26"/>
          <w:szCs w:val="26"/>
          <w:lang w:val="vi-VN" w:eastAsia="zh-CN"/>
        </w:rPr>
        <w:t>Hồ sơ kèm theo bao gồm</w:t>
      </w:r>
    </w:p>
    <w:p w14:paraId="75F1C90D" w14:textId="77777777" w:rsidR="00D425D0" w:rsidRPr="00E21291" w:rsidRDefault="00D425D0" w:rsidP="00D425D0">
      <w:pPr>
        <w:widowControl w:val="0"/>
        <w:suppressAutoHyphens/>
        <w:spacing w:before="120"/>
        <w:ind w:firstLine="720"/>
        <w:rPr>
          <w:rFonts w:eastAsia="Courier New"/>
          <w:color w:val="000000"/>
          <w:sz w:val="26"/>
          <w:szCs w:val="26"/>
          <w:lang w:val="vi-VN" w:eastAsia="zh-CN"/>
        </w:rPr>
      </w:pPr>
      <w:r>
        <w:rPr>
          <w:rFonts w:eastAsia="Courier New"/>
          <w:color w:val="000000"/>
          <w:sz w:val="26"/>
          <w:szCs w:val="26"/>
          <w:lang w:val="vi-VN" w:eastAsia="zh-CN"/>
        </w:rPr>
        <w:t>1)</w:t>
      </w:r>
      <w:r>
        <w:rPr>
          <w:rFonts w:eastAsia="Courier New"/>
          <w:color w:val="000000"/>
          <w:sz w:val="26"/>
          <w:szCs w:val="26"/>
          <w:lang w:eastAsia="zh-CN"/>
        </w:rPr>
        <w:t xml:space="preserve"> ………………………………………………………………………………</w:t>
      </w:r>
    </w:p>
    <w:p w14:paraId="57BADB9A" w14:textId="77777777" w:rsidR="00D425D0" w:rsidRDefault="00D425D0" w:rsidP="00D425D0">
      <w:pPr>
        <w:widowControl w:val="0"/>
        <w:suppressAutoHyphens/>
        <w:spacing w:before="120"/>
        <w:ind w:firstLine="720"/>
        <w:rPr>
          <w:rFonts w:eastAsia="Courier New"/>
          <w:color w:val="000000"/>
          <w:sz w:val="26"/>
          <w:szCs w:val="26"/>
          <w:lang w:eastAsia="zh-CN"/>
        </w:rPr>
      </w:pPr>
      <w:r w:rsidRPr="00E21291">
        <w:rPr>
          <w:rFonts w:eastAsia="Courier New"/>
          <w:color w:val="000000"/>
          <w:sz w:val="26"/>
          <w:szCs w:val="26"/>
          <w:lang w:val="vi-VN" w:eastAsia="zh-CN"/>
        </w:rPr>
        <w:t>2)</w:t>
      </w:r>
      <w:r w:rsidRPr="00E21291">
        <w:rPr>
          <w:rFonts w:eastAsia="Courier New"/>
          <w:color w:val="000000"/>
          <w:sz w:val="26"/>
          <w:szCs w:val="26"/>
          <w:lang w:eastAsia="zh-CN"/>
        </w:rPr>
        <w:t xml:space="preserve"> </w:t>
      </w:r>
      <w:r>
        <w:rPr>
          <w:rFonts w:eastAsia="Courier New"/>
          <w:color w:val="000000"/>
          <w:sz w:val="26"/>
          <w:szCs w:val="26"/>
          <w:lang w:eastAsia="zh-CN"/>
        </w:rPr>
        <w:t>………………………………………………………………………………</w:t>
      </w:r>
    </w:p>
    <w:p w14:paraId="368781BB" w14:textId="77777777" w:rsidR="00D425D0" w:rsidRPr="00E21291" w:rsidRDefault="00D425D0" w:rsidP="00D425D0">
      <w:pPr>
        <w:widowControl w:val="0"/>
        <w:suppressAutoHyphens/>
        <w:spacing w:before="120" w:after="360"/>
        <w:ind w:firstLine="720"/>
        <w:rPr>
          <w:rFonts w:eastAsia="Courier New"/>
          <w:color w:val="000000"/>
          <w:lang w:eastAsia="zh-CN"/>
        </w:rPr>
      </w:pPr>
      <w:r w:rsidRPr="0087548F">
        <w:rPr>
          <w:sz w:val="26"/>
          <w:szCs w:val="26"/>
        </w:rPr>
        <w:t>Kính đề nghị Cảng vụ Hàng hải Quảng Ninh xem xét, giải quyết./.</w:t>
      </w:r>
    </w:p>
    <w:tbl>
      <w:tblPr>
        <w:tblW w:w="0" w:type="auto"/>
        <w:tblLayout w:type="fixed"/>
        <w:tblLook w:val="0000" w:firstRow="0" w:lastRow="0" w:firstColumn="0" w:lastColumn="0" w:noHBand="0" w:noVBand="0"/>
      </w:tblPr>
      <w:tblGrid>
        <w:gridCol w:w="3936"/>
        <w:gridCol w:w="4920"/>
      </w:tblGrid>
      <w:tr w:rsidR="00D425D0" w:rsidRPr="00D425D0" w14:paraId="18613838" w14:textId="77777777" w:rsidTr="00951887">
        <w:tc>
          <w:tcPr>
            <w:tcW w:w="3936" w:type="dxa"/>
            <w:shd w:val="clear" w:color="auto" w:fill="auto"/>
          </w:tcPr>
          <w:p w14:paraId="44A9FDF9" w14:textId="77777777" w:rsidR="00D425D0" w:rsidRPr="00D425D0" w:rsidRDefault="00D425D0" w:rsidP="00D425D0">
            <w:pPr>
              <w:widowControl w:val="0"/>
              <w:suppressAutoHyphens/>
              <w:spacing w:before="120" w:after="0" w:line="240" w:lineRule="auto"/>
              <w:rPr>
                <w:rFonts w:eastAsia="Arial" w:cs="Times New Roman"/>
                <w:color w:val="000000"/>
                <w:sz w:val="24"/>
                <w:szCs w:val="24"/>
                <w:lang w:eastAsia="zh-CN"/>
              </w:rPr>
            </w:pPr>
            <w:r w:rsidRPr="00D425D0">
              <w:rPr>
                <w:rFonts w:eastAsia="Courier New" w:cs="Times New Roman"/>
                <w:b/>
                <w:i/>
                <w:color w:val="000000"/>
                <w:sz w:val="24"/>
                <w:szCs w:val="24"/>
                <w:lang w:val="vi-VN" w:eastAsia="zh-CN"/>
              </w:rPr>
              <w:t>Nơi nhận:</w:t>
            </w:r>
            <w:r w:rsidRPr="00D425D0">
              <w:rPr>
                <w:rFonts w:eastAsia="Courier New" w:cs="Times New Roman"/>
                <w:b/>
                <w:i/>
                <w:color w:val="000000"/>
                <w:sz w:val="24"/>
                <w:szCs w:val="24"/>
                <w:lang w:val="vi-VN" w:eastAsia="zh-CN"/>
              </w:rPr>
              <w:br/>
            </w:r>
          </w:p>
        </w:tc>
        <w:tc>
          <w:tcPr>
            <w:tcW w:w="4920" w:type="dxa"/>
            <w:shd w:val="clear" w:color="auto" w:fill="auto"/>
          </w:tcPr>
          <w:p w14:paraId="4881031D" w14:textId="77777777" w:rsidR="00D425D0" w:rsidRPr="00D425D0" w:rsidRDefault="00D425D0" w:rsidP="00D425D0">
            <w:pPr>
              <w:spacing w:before="60" w:after="0" w:line="240" w:lineRule="auto"/>
              <w:jc w:val="center"/>
              <w:rPr>
                <w:rFonts w:eastAsia="Times New Roman" w:cs="Times New Roman"/>
                <w:b/>
                <w:sz w:val="24"/>
                <w:szCs w:val="24"/>
              </w:rPr>
            </w:pPr>
            <w:r w:rsidRPr="00D425D0">
              <w:rPr>
                <w:rFonts w:eastAsia="Times New Roman" w:cs="Times New Roman"/>
                <w:b/>
                <w:sz w:val="24"/>
                <w:szCs w:val="24"/>
              </w:rPr>
              <w:t>ĐẠI DIỆN TỔ CHỨC, CÁ NHÂN ĐỀ NGHỊ</w:t>
            </w:r>
            <w:r w:rsidRPr="00D425D0">
              <w:rPr>
                <w:rFonts w:eastAsia="Courier New" w:cs="Times New Roman"/>
                <w:b/>
                <w:color w:val="000000"/>
                <w:sz w:val="24"/>
                <w:szCs w:val="24"/>
                <w:lang w:eastAsia="zh-CN"/>
              </w:rPr>
              <w:br/>
            </w:r>
            <w:r w:rsidRPr="00D425D0">
              <w:rPr>
                <w:rFonts w:eastAsia="Courier New" w:cs="Times New Roman"/>
                <w:color w:val="000000"/>
                <w:sz w:val="24"/>
                <w:szCs w:val="24"/>
                <w:lang w:val="vi-VN" w:eastAsia="zh-CN"/>
              </w:rPr>
              <w:t>(Ký tên, ghi rõ họ tên, chức vụ, đóng dấu)</w:t>
            </w:r>
          </w:p>
        </w:tc>
      </w:tr>
    </w:tbl>
    <w:p w14:paraId="333D9426" w14:textId="77777777" w:rsidR="00D425D0" w:rsidRPr="00691117" w:rsidRDefault="00D425D0" w:rsidP="00D425D0"/>
    <w:p w14:paraId="7658D700" w14:textId="77777777" w:rsidR="00C7729F" w:rsidRDefault="00C7729F" w:rsidP="00C7729F">
      <w:pPr>
        <w:jc w:val="center"/>
      </w:pPr>
    </w:p>
    <w:sectPr w:rsidR="00C7729F" w:rsidSect="00C7729F">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9F"/>
    <w:rsid w:val="002054AE"/>
    <w:rsid w:val="00253827"/>
    <w:rsid w:val="003074E0"/>
    <w:rsid w:val="00503382"/>
    <w:rsid w:val="007C47FC"/>
    <w:rsid w:val="00912654"/>
    <w:rsid w:val="00944132"/>
    <w:rsid w:val="00C7729F"/>
    <w:rsid w:val="00D425D0"/>
    <w:rsid w:val="00F22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CE966"/>
  <w15:chartTrackingRefBased/>
  <w15:docId w15:val="{B9FA531B-FF28-4D33-8EDE-94792F59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29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729F"/>
    <w:rPr>
      <w:b/>
      <w:bCs/>
    </w:rPr>
  </w:style>
  <w:style w:type="character" w:styleId="Hyperlink">
    <w:name w:val="Hyperlink"/>
    <w:basedOn w:val="DefaultParagraphFont"/>
    <w:uiPriority w:val="99"/>
    <w:unhideWhenUsed/>
    <w:rsid w:val="00944132"/>
    <w:rPr>
      <w:color w:val="0563C1" w:themeColor="hyperlink"/>
      <w:u w:val="single"/>
    </w:rPr>
  </w:style>
  <w:style w:type="character" w:styleId="UnresolvedMention">
    <w:name w:val="Unresolved Mention"/>
    <w:basedOn w:val="DefaultParagraphFont"/>
    <w:uiPriority w:val="99"/>
    <w:semiHidden/>
    <w:unhideWhenUsed/>
    <w:rsid w:val="0094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257860">
      <w:bodyDiv w:val="1"/>
      <w:marLeft w:val="0"/>
      <w:marRight w:val="0"/>
      <w:marTop w:val="0"/>
      <w:marBottom w:val="0"/>
      <w:divBdr>
        <w:top w:val="none" w:sz="0" w:space="0" w:color="auto"/>
        <w:left w:val="none" w:sz="0" w:space="0" w:color="auto"/>
        <w:bottom w:val="none" w:sz="0" w:space="0" w:color="auto"/>
        <w:right w:val="none" w:sz="0" w:space="0" w:color="auto"/>
      </w:divBdr>
    </w:div>
    <w:div w:id="278226111">
      <w:bodyDiv w:val="1"/>
      <w:marLeft w:val="0"/>
      <w:marRight w:val="0"/>
      <w:marTop w:val="0"/>
      <w:marBottom w:val="0"/>
      <w:divBdr>
        <w:top w:val="none" w:sz="0" w:space="0" w:color="auto"/>
        <w:left w:val="none" w:sz="0" w:space="0" w:color="auto"/>
        <w:bottom w:val="none" w:sz="0" w:space="0" w:color="auto"/>
        <w:right w:val="none" w:sz="0" w:space="0" w:color="auto"/>
      </w:divBdr>
    </w:div>
    <w:div w:id="332493382">
      <w:bodyDiv w:val="1"/>
      <w:marLeft w:val="0"/>
      <w:marRight w:val="0"/>
      <w:marTop w:val="0"/>
      <w:marBottom w:val="0"/>
      <w:divBdr>
        <w:top w:val="none" w:sz="0" w:space="0" w:color="auto"/>
        <w:left w:val="none" w:sz="0" w:space="0" w:color="auto"/>
        <w:bottom w:val="none" w:sz="0" w:space="0" w:color="auto"/>
        <w:right w:val="none" w:sz="0" w:space="0" w:color="auto"/>
      </w:divBdr>
    </w:div>
    <w:div w:id="995651398">
      <w:bodyDiv w:val="1"/>
      <w:marLeft w:val="0"/>
      <w:marRight w:val="0"/>
      <w:marTop w:val="0"/>
      <w:marBottom w:val="0"/>
      <w:divBdr>
        <w:top w:val="none" w:sz="0" w:space="0" w:color="auto"/>
        <w:left w:val="none" w:sz="0" w:space="0" w:color="auto"/>
        <w:bottom w:val="none" w:sz="0" w:space="0" w:color="auto"/>
        <w:right w:val="none" w:sz="0" w:space="0" w:color="auto"/>
      </w:divBdr>
    </w:div>
    <w:div w:id="19113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74-2023-nd-cp-sua-doi-nghi-dinh-phan-cap-giai-quyet-thu-tuc-hanh-chinh-linh-vuc-hang-hai-581998.aspx" TargetMode="External"/><Relationship Id="rId5" Type="http://schemas.openxmlformats.org/officeDocument/2006/relationships/hyperlink" Target="https://thuvienphapluat.vn/van-ban/thuong-mai/nghi-dinh-69-2022-nd-cp-sua-doi-cac-nghi-dinh-hoat-dong-kinh-doanh-linh-vuc-hang-hai-530387.aspx" TargetMode="External"/><Relationship Id="rId4" Type="http://schemas.openxmlformats.org/officeDocument/2006/relationships/hyperlink" Target="https://thuvienphapluat.vn/van-ban/giao-thong-van-tai/nghi-dinh-58-2017-nd-cp-huong-dan-bo-luat-hang-hai-viet-nam-quan-ly-khai-thac-hoat-dong-hang-hai-3491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1096</Words>
  <Characters>3922</Characters>
  <Application>Microsoft Office Word</Application>
  <DocSecurity>0</DocSecurity>
  <Lines>103</Lines>
  <Paragraphs>51</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2023-09-27T03:18:00Z</dcterms:created>
  <dcterms:modified xsi:type="dcterms:W3CDTF">2024-01-24T09:31:00Z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7b7b9261-fd03-4429-ad06-0b3ec42c813e</vt:lpwstr>
  </property>
</Properties>
</file>